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8D" w:rsidRDefault="00423DEF">
      <w:pPr>
        <w:rPr>
          <w:sz w:val="28"/>
          <w:szCs w:val="28"/>
        </w:rPr>
      </w:pPr>
      <w:r>
        <w:rPr>
          <w:sz w:val="28"/>
          <w:szCs w:val="28"/>
        </w:rPr>
        <w:t>Plastyka kl. VII</w:t>
      </w:r>
    </w:p>
    <w:p w:rsidR="00423DEF" w:rsidRDefault="00423DEF">
      <w:pPr>
        <w:rPr>
          <w:sz w:val="28"/>
          <w:szCs w:val="28"/>
        </w:rPr>
      </w:pPr>
      <w:r>
        <w:rPr>
          <w:sz w:val="28"/>
          <w:szCs w:val="28"/>
        </w:rPr>
        <w:t>Temat: Graffiti.</w:t>
      </w:r>
    </w:p>
    <w:p w:rsidR="00423DEF" w:rsidRDefault="00423DEF">
      <w:pPr>
        <w:rPr>
          <w:sz w:val="28"/>
          <w:szCs w:val="28"/>
        </w:rPr>
      </w:pPr>
      <w:r>
        <w:rPr>
          <w:sz w:val="28"/>
          <w:szCs w:val="28"/>
        </w:rPr>
        <w:t>Twórcy graffiti ozdabiają malunkami obiekty architektoniczne za zgodą władz miasta.</w:t>
      </w:r>
    </w:p>
    <w:p w:rsidR="00423DEF" w:rsidRDefault="00423DEF">
      <w:pPr>
        <w:rPr>
          <w:sz w:val="28"/>
          <w:szCs w:val="28"/>
        </w:rPr>
      </w:pPr>
      <w:r>
        <w:rPr>
          <w:sz w:val="28"/>
          <w:szCs w:val="28"/>
        </w:rPr>
        <w:t>Zaprojektuj graffiti o tematyce ekologicznej za pomocą pasteli i farb plakatowych.</w:t>
      </w:r>
      <w:bookmarkStart w:id="0" w:name="_GoBack"/>
      <w:bookmarkEnd w:id="0"/>
    </w:p>
    <w:p w:rsidR="00423DEF" w:rsidRPr="00423DEF" w:rsidRDefault="00423DEF">
      <w:pPr>
        <w:rPr>
          <w:sz w:val="28"/>
          <w:szCs w:val="28"/>
        </w:rPr>
      </w:pPr>
    </w:p>
    <w:sectPr w:rsidR="00423DEF" w:rsidRPr="00423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EF"/>
    <w:rsid w:val="00423DEF"/>
    <w:rsid w:val="0074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2021-02-28T18:54:00Z</dcterms:created>
  <dcterms:modified xsi:type="dcterms:W3CDTF">2021-02-28T19:05:00Z</dcterms:modified>
</cp:coreProperties>
</file>